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9279" w14:textId="558BF253" w:rsidR="0012306A" w:rsidRPr="00B97EAB" w:rsidRDefault="0012306A" w:rsidP="0012306A">
      <w:pPr>
        <w:pStyle w:val="BodyText"/>
        <w:jc w:val="center"/>
        <w:rPr>
          <w:b/>
          <w:bCs/>
          <w:sz w:val="36"/>
          <w:szCs w:val="36"/>
          <w:lang w:val="en-AU"/>
        </w:rPr>
      </w:pPr>
      <w:r w:rsidRPr="00B97EAB">
        <w:rPr>
          <w:b/>
          <w:bCs/>
          <w:sz w:val="36"/>
          <w:szCs w:val="36"/>
          <w:lang w:val="en-AU"/>
        </w:rPr>
        <w:t>WEEK OF PRAYER FOR CHRISTIAN UNITY 2023</w:t>
      </w:r>
    </w:p>
    <w:p w14:paraId="778F0418" w14:textId="77777777" w:rsidR="0012306A" w:rsidRPr="00390FA1" w:rsidRDefault="0012306A" w:rsidP="0012306A">
      <w:pPr>
        <w:pStyle w:val="BodyText"/>
        <w:jc w:val="center"/>
        <w:rPr>
          <w:rFonts w:ascii="Perpetua Titling MT"/>
          <w:sz w:val="28"/>
          <w:szCs w:val="28"/>
          <w:lang w:val="en-AU"/>
        </w:rPr>
      </w:pPr>
    </w:p>
    <w:p w14:paraId="327A2BCA" w14:textId="08601EBF" w:rsidR="00B97EAB" w:rsidRPr="00390FA1" w:rsidRDefault="00390FA1" w:rsidP="0012306A">
      <w:pPr>
        <w:pStyle w:val="BodyText"/>
        <w:jc w:val="center"/>
        <w:rPr>
          <w:b/>
          <w:bCs/>
          <w:sz w:val="28"/>
          <w:szCs w:val="28"/>
          <w:lang w:val="en-AU"/>
        </w:rPr>
      </w:pPr>
      <w:r w:rsidRPr="00390FA1">
        <w:rPr>
          <w:b/>
          <w:bCs/>
          <w:sz w:val="28"/>
          <w:szCs w:val="28"/>
          <w:lang w:val="en-AU"/>
        </w:rPr>
        <w:t>Notes For the Homily/Sermon</w:t>
      </w:r>
    </w:p>
    <w:p w14:paraId="5E6ABC77" w14:textId="444D281B" w:rsidR="0012306A" w:rsidRPr="00390FA1" w:rsidRDefault="0012306A" w:rsidP="00B97EAB">
      <w:pPr>
        <w:pStyle w:val="BodyText"/>
        <w:jc w:val="center"/>
        <w:rPr>
          <w:b/>
          <w:bCs/>
          <w:sz w:val="28"/>
          <w:szCs w:val="28"/>
          <w:lang w:val="en-AU"/>
        </w:rPr>
      </w:pPr>
      <w:r w:rsidRPr="00390FA1">
        <w:rPr>
          <w:b/>
          <w:bCs/>
          <w:sz w:val="28"/>
          <w:szCs w:val="28"/>
          <w:lang w:val="en-AU"/>
        </w:rPr>
        <w:t>M</w:t>
      </w:r>
      <w:r w:rsidR="00390FA1" w:rsidRPr="00390FA1">
        <w:rPr>
          <w:b/>
          <w:bCs/>
          <w:sz w:val="28"/>
          <w:szCs w:val="28"/>
          <w:lang w:val="en-AU"/>
        </w:rPr>
        <w:t>atthew</w:t>
      </w:r>
      <w:r w:rsidRPr="00390FA1">
        <w:rPr>
          <w:b/>
          <w:bCs/>
          <w:sz w:val="28"/>
          <w:szCs w:val="28"/>
          <w:lang w:val="en-AU"/>
        </w:rPr>
        <w:t xml:space="preserve"> 25:31-40 (‘The Sheep </w:t>
      </w:r>
      <w:r w:rsidR="00390FA1" w:rsidRPr="00390FA1">
        <w:rPr>
          <w:b/>
          <w:bCs/>
          <w:sz w:val="28"/>
          <w:szCs w:val="28"/>
          <w:lang w:val="en-AU"/>
        </w:rPr>
        <w:t>and</w:t>
      </w:r>
      <w:r w:rsidRPr="00390FA1">
        <w:rPr>
          <w:b/>
          <w:bCs/>
          <w:sz w:val="28"/>
          <w:szCs w:val="28"/>
          <w:lang w:val="en-AU"/>
        </w:rPr>
        <w:t xml:space="preserve"> The Goats’)</w:t>
      </w:r>
    </w:p>
    <w:p w14:paraId="3FCCFFB7" w14:textId="77777777" w:rsidR="0012306A" w:rsidRPr="00B97EAB" w:rsidRDefault="0012306A" w:rsidP="0012306A">
      <w:pPr>
        <w:pStyle w:val="BodyText"/>
        <w:ind w:firstLine="720"/>
        <w:rPr>
          <w:rFonts w:ascii="Perpetua Titling MT"/>
          <w:sz w:val="28"/>
          <w:szCs w:val="36"/>
          <w:lang w:val="en-AU"/>
        </w:rPr>
      </w:pPr>
    </w:p>
    <w:p w14:paraId="367AEB32" w14:textId="24CF67A0" w:rsidR="0012306A" w:rsidRPr="00390FA1" w:rsidRDefault="0012306A" w:rsidP="0012306A">
      <w:pPr>
        <w:pStyle w:val="BodyText"/>
        <w:rPr>
          <w:lang w:val="en-AU"/>
        </w:rPr>
      </w:pPr>
      <w:r w:rsidRPr="00390FA1">
        <w:rPr>
          <w:lang w:val="en-AU"/>
        </w:rPr>
        <w:t>Grounded</w:t>
      </w:r>
      <w:r w:rsidRPr="00390FA1">
        <w:rPr>
          <w:spacing w:val="-5"/>
          <w:lang w:val="en-AU"/>
        </w:rPr>
        <w:t xml:space="preserve"> </w:t>
      </w:r>
      <w:r w:rsidRPr="00390FA1">
        <w:rPr>
          <w:lang w:val="en-AU"/>
        </w:rPr>
        <w:t>in</w:t>
      </w:r>
      <w:r w:rsidRPr="00390FA1">
        <w:rPr>
          <w:spacing w:val="-5"/>
          <w:lang w:val="en-AU"/>
        </w:rPr>
        <w:t xml:space="preserve"> </w:t>
      </w:r>
      <w:r w:rsidRPr="00390FA1">
        <w:rPr>
          <w:lang w:val="en-AU"/>
        </w:rPr>
        <w:t>the</w:t>
      </w:r>
      <w:r w:rsidRPr="00390FA1">
        <w:rPr>
          <w:spacing w:val="-4"/>
          <w:lang w:val="en-AU"/>
        </w:rPr>
        <w:t xml:space="preserve"> </w:t>
      </w:r>
      <w:r w:rsidRPr="00390FA1">
        <w:rPr>
          <w:lang w:val="en-AU"/>
        </w:rPr>
        <w:t>text</w:t>
      </w:r>
      <w:r w:rsidRPr="00390FA1">
        <w:rPr>
          <w:spacing w:val="-4"/>
          <w:lang w:val="en-AU"/>
        </w:rPr>
        <w:t xml:space="preserve"> </w:t>
      </w:r>
      <w:r w:rsidRPr="00390FA1">
        <w:rPr>
          <w:lang w:val="en-AU"/>
        </w:rPr>
        <w:t>from</w:t>
      </w:r>
      <w:r w:rsidRPr="00390FA1">
        <w:rPr>
          <w:spacing w:val="-5"/>
          <w:lang w:val="en-AU"/>
        </w:rPr>
        <w:t xml:space="preserve"> </w:t>
      </w:r>
      <w:r w:rsidRPr="00390FA1">
        <w:rPr>
          <w:lang w:val="en-AU"/>
        </w:rPr>
        <w:t>Isaiah,</w:t>
      </w:r>
      <w:r w:rsidRPr="00390FA1">
        <w:rPr>
          <w:spacing w:val="-5"/>
          <w:lang w:val="en-AU"/>
        </w:rPr>
        <w:t xml:space="preserve"> </w:t>
      </w:r>
      <w:r w:rsidRPr="00390FA1">
        <w:rPr>
          <w:lang w:val="en-AU"/>
        </w:rPr>
        <w:t>the</w:t>
      </w:r>
      <w:r w:rsidRPr="00390FA1">
        <w:rPr>
          <w:spacing w:val="-4"/>
          <w:lang w:val="en-AU"/>
        </w:rPr>
        <w:t xml:space="preserve"> </w:t>
      </w:r>
      <w:r w:rsidRPr="00390FA1">
        <w:rPr>
          <w:lang w:val="en-AU"/>
        </w:rPr>
        <w:t>homily</w:t>
      </w:r>
      <w:r w:rsidRPr="00390FA1">
        <w:rPr>
          <w:spacing w:val="-4"/>
          <w:lang w:val="en-AU"/>
        </w:rPr>
        <w:t xml:space="preserve"> </w:t>
      </w:r>
      <w:r w:rsidRPr="00390FA1">
        <w:rPr>
          <w:lang w:val="en-AU"/>
        </w:rPr>
        <w:t>or</w:t>
      </w:r>
      <w:r w:rsidRPr="00390FA1">
        <w:rPr>
          <w:spacing w:val="-6"/>
          <w:lang w:val="en-AU"/>
        </w:rPr>
        <w:t xml:space="preserve"> </w:t>
      </w:r>
      <w:r w:rsidRPr="00390FA1">
        <w:rPr>
          <w:lang w:val="en-AU"/>
        </w:rPr>
        <w:t>sermon</w:t>
      </w:r>
      <w:r w:rsidRPr="00390FA1">
        <w:rPr>
          <w:spacing w:val="-5"/>
          <w:lang w:val="en-AU"/>
        </w:rPr>
        <w:t xml:space="preserve"> </w:t>
      </w:r>
      <w:r w:rsidRPr="00390FA1">
        <w:rPr>
          <w:lang w:val="en-AU"/>
        </w:rPr>
        <w:t>is an opportunity</w:t>
      </w:r>
      <w:r w:rsidRPr="00390FA1">
        <w:rPr>
          <w:spacing w:val="-6"/>
          <w:lang w:val="en-AU"/>
        </w:rPr>
        <w:t xml:space="preserve"> </w:t>
      </w:r>
      <w:r w:rsidRPr="00390FA1">
        <w:rPr>
          <w:lang w:val="en-AU"/>
        </w:rPr>
        <w:t>to</w:t>
      </w:r>
      <w:r w:rsidRPr="00390FA1">
        <w:rPr>
          <w:spacing w:val="-5"/>
          <w:lang w:val="en-AU"/>
        </w:rPr>
        <w:t xml:space="preserve"> </w:t>
      </w:r>
      <w:r w:rsidRPr="00390FA1">
        <w:rPr>
          <w:lang w:val="en-AU"/>
        </w:rPr>
        <w:t>link</w:t>
      </w:r>
      <w:r w:rsidRPr="00390FA1">
        <w:rPr>
          <w:spacing w:val="-4"/>
          <w:lang w:val="en-AU"/>
        </w:rPr>
        <w:t xml:space="preserve"> </w:t>
      </w:r>
      <w:r w:rsidRPr="00390FA1">
        <w:rPr>
          <w:lang w:val="en-AU"/>
        </w:rPr>
        <w:t>the</w:t>
      </w:r>
      <w:r w:rsidRPr="00390FA1">
        <w:rPr>
          <w:spacing w:val="-4"/>
          <w:lang w:val="en-AU"/>
        </w:rPr>
        <w:t xml:space="preserve"> </w:t>
      </w:r>
      <w:r w:rsidRPr="00390FA1">
        <w:rPr>
          <w:lang w:val="en-AU"/>
        </w:rPr>
        <w:t>issues</w:t>
      </w:r>
      <w:r w:rsidRPr="00390FA1">
        <w:rPr>
          <w:spacing w:val="-5"/>
          <w:lang w:val="en-AU"/>
        </w:rPr>
        <w:t xml:space="preserve"> </w:t>
      </w:r>
      <w:r w:rsidRPr="00390FA1">
        <w:rPr>
          <w:lang w:val="en-AU"/>
        </w:rPr>
        <w:t>of</w:t>
      </w:r>
      <w:r w:rsidRPr="00390FA1">
        <w:rPr>
          <w:spacing w:val="-6"/>
          <w:lang w:val="en-AU"/>
        </w:rPr>
        <w:t xml:space="preserve"> </w:t>
      </w:r>
      <w:r w:rsidRPr="00390FA1">
        <w:rPr>
          <w:lang w:val="en-AU"/>
        </w:rPr>
        <w:t>Christian</w:t>
      </w:r>
      <w:r w:rsidRPr="00390FA1">
        <w:rPr>
          <w:spacing w:val="-4"/>
          <w:lang w:val="en-AU"/>
        </w:rPr>
        <w:t xml:space="preserve"> </w:t>
      </w:r>
      <w:r w:rsidRPr="00390FA1">
        <w:rPr>
          <w:lang w:val="en-AU"/>
        </w:rPr>
        <w:t>unity and racial injustice. The marginalization of people</w:t>
      </w:r>
      <w:r w:rsidRPr="00390FA1">
        <w:rPr>
          <w:spacing w:val="-4"/>
          <w:lang w:val="en-AU"/>
        </w:rPr>
        <w:t xml:space="preserve"> </w:t>
      </w:r>
      <w:r w:rsidRPr="00390FA1">
        <w:rPr>
          <w:lang w:val="en-AU"/>
        </w:rPr>
        <w:t>because</w:t>
      </w:r>
      <w:r w:rsidRPr="00390FA1">
        <w:rPr>
          <w:spacing w:val="-4"/>
          <w:lang w:val="en-AU"/>
        </w:rPr>
        <w:t xml:space="preserve"> </w:t>
      </w:r>
      <w:r w:rsidRPr="00390FA1">
        <w:rPr>
          <w:lang w:val="en-AU"/>
        </w:rPr>
        <w:t>of</w:t>
      </w:r>
      <w:r w:rsidRPr="00390FA1">
        <w:rPr>
          <w:spacing w:val="-6"/>
          <w:lang w:val="en-AU"/>
        </w:rPr>
        <w:t xml:space="preserve"> </w:t>
      </w:r>
      <w:r w:rsidRPr="00390FA1">
        <w:rPr>
          <w:lang w:val="en-AU"/>
        </w:rPr>
        <w:t>their</w:t>
      </w:r>
      <w:r w:rsidRPr="00390FA1">
        <w:rPr>
          <w:spacing w:val="-5"/>
          <w:lang w:val="en-AU"/>
        </w:rPr>
        <w:t xml:space="preserve"> </w:t>
      </w:r>
      <w:r w:rsidRPr="00390FA1">
        <w:rPr>
          <w:lang w:val="en-AU"/>
        </w:rPr>
        <w:t xml:space="preserve">race, </w:t>
      </w:r>
      <w:proofErr w:type="gramStart"/>
      <w:r w:rsidRPr="00390FA1">
        <w:rPr>
          <w:lang w:val="en-AU"/>
        </w:rPr>
        <w:t>culture</w:t>
      </w:r>
      <w:proofErr w:type="gramEnd"/>
      <w:r w:rsidRPr="00390FA1">
        <w:rPr>
          <w:spacing w:val="-3"/>
          <w:lang w:val="en-AU"/>
        </w:rPr>
        <w:t xml:space="preserve"> </w:t>
      </w:r>
      <w:r w:rsidRPr="00390FA1">
        <w:rPr>
          <w:lang w:val="en-AU"/>
        </w:rPr>
        <w:t>or</w:t>
      </w:r>
      <w:r w:rsidRPr="00390FA1">
        <w:rPr>
          <w:spacing w:val="-6"/>
          <w:lang w:val="en-AU"/>
        </w:rPr>
        <w:t xml:space="preserve"> </w:t>
      </w:r>
      <w:r w:rsidRPr="00390FA1">
        <w:rPr>
          <w:lang w:val="en-AU"/>
        </w:rPr>
        <w:t>language</w:t>
      </w:r>
      <w:r w:rsidRPr="00390FA1">
        <w:rPr>
          <w:spacing w:val="-4"/>
          <w:lang w:val="en-AU"/>
        </w:rPr>
        <w:t xml:space="preserve"> </w:t>
      </w:r>
      <w:r w:rsidRPr="00390FA1">
        <w:rPr>
          <w:lang w:val="en-AU"/>
        </w:rPr>
        <w:t>tears</w:t>
      </w:r>
      <w:r w:rsidRPr="00390FA1">
        <w:rPr>
          <w:spacing w:val="-6"/>
          <w:lang w:val="en-AU"/>
        </w:rPr>
        <w:t xml:space="preserve"> </w:t>
      </w:r>
      <w:r w:rsidRPr="00390FA1">
        <w:rPr>
          <w:lang w:val="en-AU"/>
        </w:rPr>
        <w:t>apart</w:t>
      </w:r>
      <w:r w:rsidRPr="00390FA1">
        <w:rPr>
          <w:spacing w:val="-6"/>
          <w:lang w:val="en-AU"/>
        </w:rPr>
        <w:t xml:space="preserve"> </w:t>
      </w:r>
      <w:r w:rsidRPr="00390FA1">
        <w:rPr>
          <w:lang w:val="en-AU"/>
        </w:rPr>
        <w:t>the</w:t>
      </w:r>
      <w:r w:rsidRPr="00390FA1">
        <w:rPr>
          <w:spacing w:val="-4"/>
          <w:lang w:val="en-AU"/>
        </w:rPr>
        <w:t xml:space="preserve"> </w:t>
      </w:r>
      <w:r w:rsidRPr="00390FA1">
        <w:rPr>
          <w:lang w:val="en-AU"/>
        </w:rPr>
        <w:t>fabric</w:t>
      </w:r>
      <w:r w:rsidRPr="00390FA1">
        <w:rPr>
          <w:spacing w:val="-4"/>
          <w:lang w:val="en-AU"/>
        </w:rPr>
        <w:t xml:space="preserve"> </w:t>
      </w:r>
      <w:r w:rsidRPr="00390FA1">
        <w:rPr>
          <w:lang w:val="en-AU"/>
        </w:rPr>
        <w:t>of</w:t>
      </w:r>
      <w:r w:rsidRPr="00390FA1">
        <w:rPr>
          <w:spacing w:val="-3"/>
          <w:lang w:val="en-AU"/>
        </w:rPr>
        <w:t xml:space="preserve"> </w:t>
      </w:r>
      <w:r w:rsidRPr="00390FA1">
        <w:rPr>
          <w:lang w:val="en-AU"/>
        </w:rPr>
        <w:t>the</w:t>
      </w:r>
      <w:r w:rsidRPr="00390FA1">
        <w:rPr>
          <w:spacing w:val="-4"/>
          <w:lang w:val="en-AU"/>
        </w:rPr>
        <w:t xml:space="preserve"> </w:t>
      </w:r>
      <w:r w:rsidRPr="00390FA1">
        <w:rPr>
          <w:lang w:val="en-AU"/>
        </w:rPr>
        <w:t>human</w:t>
      </w:r>
      <w:r w:rsidRPr="00390FA1">
        <w:rPr>
          <w:spacing w:val="-5"/>
          <w:lang w:val="en-AU"/>
        </w:rPr>
        <w:t xml:space="preserve"> </w:t>
      </w:r>
      <w:r w:rsidR="00B4550F" w:rsidRPr="00390FA1">
        <w:rPr>
          <w:lang w:val="en-AU"/>
        </w:rPr>
        <w:t>community and</w:t>
      </w:r>
      <w:r w:rsidRPr="00390FA1">
        <w:rPr>
          <w:lang w:val="en-AU"/>
        </w:rPr>
        <w:t xml:space="preserve"> is also a cause of disunity in our Christian community. Christian unity when it is strong and visible speaks to how the same Spirit received in our baptism creates unity out of the rich diversity of God’s creation and is the plan of God for the unity of humanity. </w:t>
      </w:r>
    </w:p>
    <w:p w14:paraId="249D9D3B" w14:textId="77777777" w:rsidR="0012306A" w:rsidRPr="00390FA1" w:rsidRDefault="0012306A" w:rsidP="0012306A">
      <w:pPr>
        <w:pStyle w:val="BodyText"/>
        <w:rPr>
          <w:lang w:val="en-AU"/>
        </w:rPr>
      </w:pPr>
    </w:p>
    <w:p w14:paraId="4DA59F86" w14:textId="77777777" w:rsidR="0012306A" w:rsidRPr="00390FA1" w:rsidRDefault="0012306A" w:rsidP="0012306A">
      <w:pPr>
        <w:pStyle w:val="BodyText"/>
        <w:jc w:val="both"/>
        <w:rPr>
          <w:lang w:val="en-AU"/>
        </w:rPr>
      </w:pPr>
      <w:r w:rsidRPr="00390FA1">
        <w:rPr>
          <w:lang w:val="en-AU"/>
        </w:rPr>
        <w:t xml:space="preserve">The parable in Matthew 25 may be read in the specific concern Jesus had for the welfare of his disciples. It has often been read in a more general way - of compassionate care for the least and the last, </w:t>
      </w:r>
      <w:proofErr w:type="gramStart"/>
      <w:r w:rsidRPr="00390FA1">
        <w:rPr>
          <w:lang w:val="en-AU"/>
        </w:rPr>
        <w:t>in light of</w:t>
      </w:r>
      <w:proofErr w:type="gramEnd"/>
      <w:r w:rsidRPr="00390FA1">
        <w:rPr>
          <w:lang w:val="en-AU"/>
        </w:rPr>
        <w:t xml:space="preserve"> the biblical imperative for care to whomever is on the bottom of the pecking order. </w:t>
      </w:r>
    </w:p>
    <w:p w14:paraId="65E5AF45" w14:textId="77777777" w:rsidR="0012306A" w:rsidRPr="00390FA1" w:rsidRDefault="0012306A" w:rsidP="0012306A">
      <w:pPr>
        <w:pStyle w:val="BodyText"/>
        <w:rPr>
          <w:lang w:val="en-AU"/>
        </w:rPr>
      </w:pPr>
    </w:p>
    <w:p w14:paraId="5FF7C0F7" w14:textId="77777777" w:rsidR="00B4550F" w:rsidRDefault="0012306A" w:rsidP="0012306A">
      <w:pPr>
        <w:pStyle w:val="BodyText"/>
        <w:rPr>
          <w:lang w:val="en-AU"/>
        </w:rPr>
      </w:pPr>
      <w:r w:rsidRPr="00390FA1">
        <w:rPr>
          <w:lang w:val="en-AU"/>
        </w:rPr>
        <w:t xml:space="preserve">Mixed flocks of sheep and goats are quite common in the Middle East. Apparently, it can sometimes take an experienced eye to separate the sheep from the goats. In the parable, identity is through their actions. The sheep are the righteous ones because they act – they offer welcome and hospitality to strangers, clothe the naked, feed the hungry, and visit those who are imprisoned. The righteous were not aware that their acts of mercy, generosity, and friendship had larger implications. The king tells them: </w:t>
      </w:r>
      <w:r w:rsidRPr="00390FA1">
        <w:rPr>
          <w:i/>
          <w:iCs/>
          <w:lang w:val="en-AU"/>
        </w:rPr>
        <w:t xml:space="preserve">‘Truly I tell you, just as you did it to one of the least of these who are members of my family, you did it to me’. </w:t>
      </w:r>
    </w:p>
    <w:p w14:paraId="6958CD69" w14:textId="77777777" w:rsidR="00B4550F" w:rsidRDefault="00B4550F" w:rsidP="0012306A">
      <w:pPr>
        <w:pStyle w:val="BodyText"/>
        <w:rPr>
          <w:lang w:val="en-AU"/>
        </w:rPr>
      </w:pPr>
    </w:p>
    <w:p w14:paraId="3781D0DE" w14:textId="3EB2B865" w:rsidR="0012306A" w:rsidRPr="00390FA1" w:rsidRDefault="0012306A" w:rsidP="0012306A">
      <w:pPr>
        <w:pStyle w:val="BodyText"/>
        <w:rPr>
          <w:lang w:val="en-AU"/>
        </w:rPr>
      </w:pPr>
      <w:r w:rsidRPr="00390FA1">
        <w:rPr>
          <w:lang w:val="en-AU"/>
        </w:rPr>
        <w:t xml:space="preserve">And </w:t>
      </w:r>
      <w:proofErr w:type="gramStart"/>
      <w:r w:rsidRPr="00390FA1">
        <w:rPr>
          <w:lang w:val="en-AU"/>
        </w:rPr>
        <w:t>so</w:t>
      </w:r>
      <w:proofErr w:type="gramEnd"/>
      <w:r w:rsidRPr="00390FA1">
        <w:rPr>
          <w:lang w:val="en-AU"/>
        </w:rPr>
        <w:t xml:space="preserve"> the converse is true also. Those who failed to see, to notice, to act, are </w:t>
      </w:r>
      <w:proofErr w:type="gramStart"/>
      <w:r w:rsidRPr="00390FA1">
        <w:rPr>
          <w:lang w:val="en-AU"/>
        </w:rPr>
        <w:t>told :</w:t>
      </w:r>
      <w:proofErr w:type="gramEnd"/>
      <w:r w:rsidRPr="00390FA1">
        <w:rPr>
          <w:lang w:val="en-AU"/>
        </w:rPr>
        <w:t xml:space="preserve">  ‘</w:t>
      </w:r>
      <w:r w:rsidRPr="00390FA1">
        <w:rPr>
          <w:i/>
          <w:iCs/>
          <w:lang w:val="en-AU"/>
        </w:rPr>
        <w:t xml:space="preserve">Truly I tell you, just as you did </w:t>
      </w:r>
      <w:r w:rsidRPr="00390FA1">
        <w:rPr>
          <w:i/>
          <w:iCs/>
          <w:u w:val="single"/>
          <w:lang w:val="en-AU"/>
        </w:rPr>
        <w:t>not</w:t>
      </w:r>
      <w:r w:rsidRPr="00390FA1">
        <w:rPr>
          <w:i/>
          <w:iCs/>
          <w:lang w:val="en-AU"/>
        </w:rPr>
        <w:t xml:space="preserve"> do it to one of the least of these, you did not do it to me.’ </w:t>
      </w:r>
      <w:r w:rsidRPr="00390FA1">
        <w:rPr>
          <w:lang w:val="en-AU"/>
        </w:rPr>
        <w:t xml:space="preserve">It happens when we keep people and their </w:t>
      </w:r>
      <w:proofErr w:type="gramStart"/>
      <w:r w:rsidRPr="00390FA1">
        <w:rPr>
          <w:lang w:val="en-AU"/>
        </w:rPr>
        <w:t>particular circumstances</w:t>
      </w:r>
      <w:proofErr w:type="gramEnd"/>
      <w:r w:rsidRPr="00390FA1">
        <w:rPr>
          <w:lang w:val="en-AU"/>
        </w:rPr>
        <w:t xml:space="preserve"> at a distance, where we cannot see the lived reality of other people. </w:t>
      </w:r>
    </w:p>
    <w:p w14:paraId="0A36B695" w14:textId="77777777" w:rsidR="0012306A" w:rsidRPr="00390FA1" w:rsidRDefault="0012306A" w:rsidP="0012306A">
      <w:pPr>
        <w:pStyle w:val="BodyText"/>
        <w:rPr>
          <w:lang w:val="en-AU"/>
        </w:rPr>
      </w:pPr>
    </w:p>
    <w:p w14:paraId="7007351D" w14:textId="77777777" w:rsidR="0012306A" w:rsidRPr="00390FA1" w:rsidRDefault="0012306A" w:rsidP="0012306A">
      <w:pPr>
        <w:pStyle w:val="BodyText"/>
        <w:rPr>
          <w:lang w:val="en-AU"/>
        </w:rPr>
      </w:pPr>
      <w:r w:rsidRPr="00390FA1">
        <w:rPr>
          <w:lang w:val="en-AU"/>
        </w:rPr>
        <w:t xml:space="preserve">In his book ‘Exclusion and Embrace’, Croatian theologian Miroslav </w:t>
      </w:r>
      <w:proofErr w:type="spellStart"/>
      <w:r w:rsidRPr="00390FA1">
        <w:rPr>
          <w:lang w:val="en-AU"/>
        </w:rPr>
        <w:t>Volf</w:t>
      </w:r>
      <w:proofErr w:type="spellEnd"/>
      <w:r w:rsidRPr="00390FA1">
        <w:rPr>
          <w:lang w:val="en-AU"/>
        </w:rPr>
        <w:t xml:space="preserve"> describes ‘exclusion’ as practices such as assimilation, domination, elimination, ethnic cleansing, and even abandonment and indifference. ‘If others neither have goods we want nor can perform services we need, we make sure that they are at a safe distance and close ourselves off from them so that they can make no inordinate claims on </w:t>
      </w:r>
      <w:proofErr w:type="gramStart"/>
      <w:r w:rsidRPr="00390FA1">
        <w:rPr>
          <w:lang w:val="en-AU"/>
        </w:rPr>
        <w:t>us’</w:t>
      </w:r>
      <w:proofErr w:type="gramEnd"/>
      <w:r w:rsidRPr="00390FA1">
        <w:rPr>
          <w:lang w:val="en-AU"/>
        </w:rPr>
        <w:t>. (</w:t>
      </w:r>
      <w:proofErr w:type="spellStart"/>
      <w:r w:rsidRPr="00390FA1">
        <w:rPr>
          <w:lang w:val="en-AU"/>
        </w:rPr>
        <w:t>p.75</w:t>
      </w:r>
      <w:proofErr w:type="spellEnd"/>
      <w:r w:rsidRPr="00390FA1">
        <w:rPr>
          <w:lang w:val="en-AU"/>
        </w:rPr>
        <w:t xml:space="preserve">) </w:t>
      </w:r>
    </w:p>
    <w:p w14:paraId="5F8D8235" w14:textId="77777777" w:rsidR="0012306A" w:rsidRPr="00390FA1" w:rsidRDefault="0012306A" w:rsidP="0012306A">
      <w:pPr>
        <w:pStyle w:val="BodyText"/>
        <w:rPr>
          <w:i/>
          <w:iCs/>
          <w:lang w:val="en-AU"/>
        </w:rPr>
      </w:pPr>
    </w:p>
    <w:p w14:paraId="52C92204" w14:textId="77777777" w:rsidR="0012306A" w:rsidRPr="00390FA1" w:rsidRDefault="0012306A" w:rsidP="0012306A">
      <w:pPr>
        <w:pStyle w:val="BodyText"/>
        <w:rPr>
          <w:lang w:val="en-AU"/>
        </w:rPr>
      </w:pPr>
      <w:r w:rsidRPr="00390FA1">
        <w:rPr>
          <w:lang w:val="en-AU"/>
        </w:rPr>
        <w:t xml:space="preserve">In his ministry, Jesus crossed boundaries to be with humanity. Emmanuel – God with us. He crossed social, geographic and gender boundaries to be with people who were excluded and marginalised. </w:t>
      </w:r>
    </w:p>
    <w:p w14:paraId="092AC979" w14:textId="77777777" w:rsidR="0012306A" w:rsidRPr="00390FA1" w:rsidRDefault="0012306A" w:rsidP="0012306A">
      <w:pPr>
        <w:pStyle w:val="BodyText"/>
        <w:rPr>
          <w:lang w:val="en-AU"/>
        </w:rPr>
      </w:pPr>
    </w:p>
    <w:p w14:paraId="497FEE83" w14:textId="77777777" w:rsidR="0012306A" w:rsidRPr="00390FA1" w:rsidRDefault="0012306A" w:rsidP="0012306A">
      <w:pPr>
        <w:pStyle w:val="BodyText"/>
        <w:rPr>
          <w:lang w:val="en-AU"/>
        </w:rPr>
      </w:pPr>
      <w:r w:rsidRPr="00390FA1">
        <w:rPr>
          <w:lang w:val="en-AU"/>
        </w:rPr>
        <w:t xml:space="preserve">‘Jesus identifies himself with those in need, with the hungry, the thirsty, the stranger, the naked, the sick and those in prison.… Love of God and love of neighbour have become one: in the least of the </w:t>
      </w:r>
      <w:proofErr w:type="gramStart"/>
      <w:r w:rsidRPr="00390FA1">
        <w:rPr>
          <w:lang w:val="en-AU"/>
        </w:rPr>
        <w:t>brethren</w:t>
      </w:r>
      <w:proofErr w:type="gramEnd"/>
      <w:r w:rsidRPr="00390FA1">
        <w:rPr>
          <w:lang w:val="en-AU"/>
        </w:rPr>
        <w:t xml:space="preserve"> we find Jesus himself, and in Jesus we find God.’ (Benedict XVI, </w:t>
      </w:r>
      <w:r w:rsidRPr="00390FA1">
        <w:rPr>
          <w:i/>
          <w:iCs/>
          <w:lang w:val="en-AU"/>
        </w:rPr>
        <w:t>Deus Caritas Est</w:t>
      </w:r>
      <w:r w:rsidRPr="00390FA1">
        <w:rPr>
          <w:lang w:val="en-AU"/>
        </w:rPr>
        <w:t>, 15)</w:t>
      </w:r>
    </w:p>
    <w:p w14:paraId="4BEE0356" w14:textId="77777777" w:rsidR="0012306A" w:rsidRPr="00390FA1" w:rsidRDefault="0012306A" w:rsidP="0012306A">
      <w:pPr>
        <w:pStyle w:val="BodyText"/>
        <w:rPr>
          <w:lang w:val="en-AU"/>
        </w:rPr>
      </w:pPr>
    </w:p>
    <w:p w14:paraId="0502DBBA" w14:textId="77777777" w:rsidR="0012306A" w:rsidRPr="00390FA1" w:rsidRDefault="0012306A" w:rsidP="0012306A">
      <w:pPr>
        <w:pStyle w:val="BodyText"/>
        <w:jc w:val="both"/>
        <w:rPr>
          <w:lang w:val="en-AU"/>
        </w:rPr>
      </w:pPr>
      <w:r w:rsidRPr="00390FA1">
        <w:rPr>
          <w:lang w:val="en-AU"/>
        </w:rPr>
        <w:t>We cannot know in what guise Jesus will be present to us. The Gospel imperative asks us to be attentive to all</w:t>
      </w:r>
      <w:r w:rsidRPr="00390FA1">
        <w:rPr>
          <w:i/>
          <w:iCs/>
          <w:lang w:val="en-AU"/>
        </w:rPr>
        <w:t xml:space="preserve"> </w:t>
      </w:r>
      <w:r w:rsidRPr="00390FA1">
        <w:rPr>
          <w:lang w:val="en-AU"/>
        </w:rPr>
        <w:t xml:space="preserve">in need - those who are oppressed, vulnerable, disadvantaged, or marginalised. We respond with open hearted compassionate generosity - as if any of these people may be Christ. </w:t>
      </w:r>
    </w:p>
    <w:p w14:paraId="59B42E1C" w14:textId="77777777" w:rsidR="0012306A" w:rsidRPr="00390FA1" w:rsidRDefault="0012306A" w:rsidP="0012306A">
      <w:pPr>
        <w:pStyle w:val="BodyText"/>
        <w:rPr>
          <w:lang w:val="en-AU"/>
        </w:rPr>
      </w:pPr>
    </w:p>
    <w:p w14:paraId="7059C335" w14:textId="77777777" w:rsidR="0012306A" w:rsidRPr="00390FA1" w:rsidRDefault="0012306A" w:rsidP="0012306A">
      <w:pPr>
        <w:pStyle w:val="BodyText"/>
        <w:rPr>
          <w:rFonts w:ascii="Perpetua Titling MT"/>
          <w:sz w:val="20"/>
          <w:lang w:val="en-AU"/>
        </w:rPr>
      </w:pPr>
      <w:r w:rsidRPr="00390FA1">
        <w:rPr>
          <w:lang w:val="en-AU"/>
        </w:rPr>
        <w:t xml:space="preserve">A cautionary note lest we hear a call to being busy ‘doing’ acts of charity. Or if we see </w:t>
      </w:r>
      <w:r w:rsidRPr="00390FA1">
        <w:rPr>
          <w:lang w:val="en-AU"/>
        </w:rPr>
        <w:lastRenderedPageBreak/>
        <w:t>disadvantaged people only through the lens of ‘helping’. Lilla Watson said, “</w:t>
      </w:r>
      <w:r w:rsidRPr="00390FA1">
        <w:rPr>
          <w:i/>
          <w:iCs/>
          <w:lang w:val="en-AU"/>
        </w:rPr>
        <w:t>If you have come here to help me, you are wasting your time. But if you have come because your liberation is bound up with mine, then let us work together.”</w:t>
      </w:r>
      <w:r w:rsidRPr="00390FA1">
        <w:rPr>
          <w:lang w:val="en-AU"/>
        </w:rPr>
        <w:t xml:space="preserve"> Our common humanity unites us in our struggles and in our achievements. We journey together, and each is changed in the process as we draw near to one another, to learn from and with each other, and to see each other as people in whom God dwells. </w:t>
      </w:r>
    </w:p>
    <w:p w14:paraId="53211C7F" w14:textId="77777777" w:rsidR="00C82638" w:rsidRPr="00390FA1" w:rsidRDefault="00C82638" w:rsidP="0012306A"/>
    <w:sectPr w:rsidR="00C82638" w:rsidRPr="00390F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06A"/>
    <w:rsid w:val="0012306A"/>
    <w:rsid w:val="00390FA1"/>
    <w:rsid w:val="004B2B53"/>
    <w:rsid w:val="005C5273"/>
    <w:rsid w:val="0094060D"/>
    <w:rsid w:val="00B4550F"/>
    <w:rsid w:val="00B97EAB"/>
    <w:rsid w:val="00C826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28211"/>
  <w15:chartTrackingRefBased/>
  <w15:docId w15:val="{E71FE82E-6BC6-426F-8ADE-07BCB422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C527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2306A"/>
    <w:pPr>
      <w:widowControl w:val="0"/>
      <w:autoSpaceDE w:val="0"/>
      <w:autoSpaceDN w:val="0"/>
    </w:pPr>
    <w:rPr>
      <w:rFonts w:ascii="Garamond" w:eastAsia="Garamond" w:hAnsi="Garamond" w:cs="Garamond"/>
      <w:szCs w:val="24"/>
      <w:lang w:val="fr-FR"/>
    </w:rPr>
  </w:style>
  <w:style w:type="character" w:customStyle="1" w:styleId="BodyTextChar">
    <w:name w:val="Body Text Char"/>
    <w:basedOn w:val="DefaultParagraphFont"/>
    <w:link w:val="BodyText"/>
    <w:uiPriority w:val="1"/>
    <w:rsid w:val="0012306A"/>
    <w:rPr>
      <w:rFonts w:ascii="Garamond" w:eastAsia="Garamond" w:hAnsi="Garamond" w:cs="Garamond"/>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EBF05463A9A54C9D8752E92E9D7A23" ma:contentTypeVersion="18" ma:contentTypeDescription="Create a new document." ma:contentTypeScope="" ma:versionID="97975a54da427460b1b55a2015ebde97">
  <xsd:schema xmlns:xsd="http://www.w3.org/2001/XMLSchema" xmlns:xs="http://www.w3.org/2001/XMLSchema" xmlns:p="http://schemas.microsoft.com/office/2006/metadata/properties" xmlns:ns2="b19fc942-6276-4881-9093-266396c5d562" xmlns:ns3="56e7d236-60ab-424a-bc1d-a59b88f1d5c0" targetNamespace="http://schemas.microsoft.com/office/2006/metadata/properties" ma:root="true" ma:fieldsID="041fa37ede1d2918106a7977b4c11185" ns2:_="" ns3:_="">
    <xsd:import namespace="b19fc942-6276-4881-9093-266396c5d562"/>
    <xsd:import namespace="56e7d236-60ab-424a-bc1d-a59b88f1d5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fc942-6276-4881-9093-266396c5d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6ecd0-6a7d-4cd6-9ee8-3b7def7f97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e7d236-60ab-424a-bc1d-a59b88f1d5c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766361-801c-419d-90d2-33a80b57c586}" ma:internalName="TaxCatchAll" ma:showField="CatchAllData" ma:web="56e7d236-60ab-424a-bc1d-a59b88f1d5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8CC6FC-5F37-483F-A342-361B4298B3A8}"/>
</file>

<file path=customXml/itemProps2.xml><?xml version="1.0" encoding="utf-8"?>
<ds:datastoreItem xmlns:ds="http://schemas.openxmlformats.org/officeDocument/2006/customXml" ds:itemID="{98F9F616-F715-4DD5-800B-130373D2B017}"/>
</file>

<file path=docProps/app.xml><?xml version="1.0" encoding="utf-8"?>
<Properties xmlns="http://schemas.openxmlformats.org/officeDocument/2006/extended-properties" xmlns:vt="http://schemas.openxmlformats.org/officeDocument/2006/docPropsVTypes">
  <Template>Normal</Template>
  <TotalTime>9</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Kelly</dc:creator>
  <cp:keywords/>
  <dc:description/>
  <cp:lastModifiedBy>Gerard Kelly</cp:lastModifiedBy>
  <cp:revision>2</cp:revision>
  <dcterms:created xsi:type="dcterms:W3CDTF">2023-02-06T03:26:00Z</dcterms:created>
  <dcterms:modified xsi:type="dcterms:W3CDTF">2023-02-06T03:41:00Z</dcterms:modified>
</cp:coreProperties>
</file>